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E7E" w14:textId="77777777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D0">
        <w:rPr>
          <w:rFonts w:ascii="Times New Roman" w:hAnsi="Times New Roman" w:cs="Times New Roman"/>
          <w:b/>
          <w:sz w:val="24"/>
          <w:szCs w:val="24"/>
        </w:rPr>
        <w:t>Odbornosť A10/</w:t>
      </w:r>
      <w:r>
        <w:rPr>
          <w:rFonts w:ascii="Times New Roman" w:hAnsi="Times New Roman" w:cs="Times New Roman"/>
          <w:b/>
          <w:sz w:val="24"/>
          <w:szCs w:val="24"/>
        </w:rPr>
        <w:t xml:space="preserve">302, </w:t>
      </w:r>
      <w:r w:rsidRPr="003354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335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940D9" w14:textId="5D908DAD" w:rsidR="002F28BD" w:rsidRPr="003354D0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D0">
        <w:rPr>
          <w:rFonts w:ascii="Times New Roman" w:hAnsi="Times New Roman" w:cs="Times New Roman"/>
          <w:sz w:val="24"/>
          <w:szCs w:val="24"/>
        </w:rPr>
        <w:t xml:space="preserve">Odborná spôsobilosť v elektrotechnike 1, Vydal: EXPOL Pedagogika, </w:t>
      </w:r>
      <w:proofErr w:type="spellStart"/>
      <w:r w:rsidRPr="003354D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3354D0">
        <w:rPr>
          <w:rFonts w:ascii="Times New Roman" w:hAnsi="Times New Roman" w:cs="Times New Roman"/>
          <w:sz w:val="24"/>
          <w:szCs w:val="24"/>
        </w:rPr>
        <w:t>. 2019 (zdroj internet),</w:t>
      </w:r>
    </w:p>
    <w:p w14:paraId="0499795C" w14:textId="77777777" w:rsidR="002F28BD" w:rsidRPr="003354D0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4D0">
        <w:rPr>
          <w:rFonts w:ascii="Times New Roman" w:hAnsi="Times New Roman" w:cs="Times New Roman"/>
          <w:sz w:val="24"/>
          <w:szCs w:val="24"/>
        </w:rPr>
        <w:t>Smernice pre uvádzania do pohotovosti, plnej pohotovosti a bojovej pohotovosti,</w:t>
      </w:r>
    </w:p>
    <w:p w14:paraId="0ED17E9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 xml:space="preserve">SVD </w:t>
      </w:r>
      <w:proofErr w:type="spellStart"/>
      <w:r w:rsidRPr="00C42CF7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OS SR (B) - Spoločná vojenská doktrína vzdušných síl OS SR (B)</w:t>
      </w:r>
    </w:p>
    <w:p w14:paraId="15F1206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VDA-30-04 PVO (B) - Vojenská doktrína podsystému prieskumných prostriedkov protivzdušnej obrany vzdušných síl (B)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73AFFB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CF7">
        <w:rPr>
          <w:rFonts w:ascii="Times New Roman" w:hAnsi="Times New Roman" w:cs="Times New Roman"/>
          <w:sz w:val="24"/>
          <w:szCs w:val="24"/>
        </w:rPr>
        <w:t>TDVzS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32-0</w:t>
      </w:r>
      <w:r>
        <w:rPr>
          <w:rFonts w:ascii="Times New Roman" w:hAnsi="Times New Roman" w:cs="Times New Roman"/>
          <w:sz w:val="24"/>
          <w:szCs w:val="24"/>
        </w:rPr>
        <w:t xml:space="preserve">1 - Taktická doktrína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VzS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SR,</w:t>
      </w:r>
    </w:p>
    <w:p w14:paraId="1733175D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SPA-3-69/PVO - Pravidlá streľby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1402D5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NP 230 - Učebnica technickej prípravy operátorov odpaľovacích zariadení 2P25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BD7A21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NP 230 - Učebnica technickej prípravy operátorov odpaľovacích zariadení 2P25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02E1D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 xml:space="preserve">SPA-3-16/PVO - Bojová činnosť </w:t>
      </w:r>
      <w:proofErr w:type="spellStart"/>
      <w:r w:rsidRPr="00C42CF7">
        <w:rPr>
          <w:rFonts w:ascii="Times New Roman" w:hAnsi="Times New Roman" w:cs="Times New Roman"/>
          <w:sz w:val="24"/>
          <w:szCs w:val="24"/>
        </w:rPr>
        <w:t>plrbat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2K12 KUB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9DA748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Ochrana pred zásahom elektrickým prúdom na elektrických inštaláciách a pri obsluhe elektrických zariadení do 1000VAC a 1500DC (Ing. Rudolf HUNA 2019)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273569" w14:textId="648DFDF6" w:rsidR="002F28BD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PVOV/B-3-1 – Bojová služba protilietadlovej raketovej batérie KUB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8CCC2" w14:textId="77777777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8DA4" w14:textId="2C427241" w:rsidR="002F28BD" w:rsidRPr="00453BE9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A70/66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53BE9">
        <w:rPr>
          <w:rFonts w:ascii="Times New Roman" w:hAnsi="Times New Roman" w:cs="Times New Roman"/>
          <w:b/>
          <w:sz w:val="24"/>
          <w:szCs w:val="24"/>
        </w:rPr>
        <w:t>,664:</w:t>
      </w:r>
    </w:p>
    <w:p w14:paraId="4D3F99AE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 xml:space="preserve">Základy elektrotechniky I, (Miroslav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>),</w:t>
      </w:r>
    </w:p>
    <w:p w14:paraId="1BF77E88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 xml:space="preserve">Základy elektrotechniky II, (Miroslav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>),</w:t>
      </w:r>
    </w:p>
    <w:p w14:paraId="00BDE47A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Ochrana pred zásahom elektrickým prúdom na elektrických inštaláciách a pri obsluhe elektrických zariadení do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VAC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BE9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DC (Ing. Rudolf HUNA 2019)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F2D139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rádiolokácie (Jozef VACH, 1983)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4A813" w14:textId="77777777" w:rsidR="002F28BD" w:rsidRP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D04A" w14:textId="06BE7924" w:rsidR="00D63076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53BE9">
        <w:rPr>
          <w:rFonts w:ascii="Times New Roman" w:hAnsi="Times New Roman" w:cs="Times New Roman"/>
          <w:b/>
          <w:sz w:val="24"/>
          <w:szCs w:val="24"/>
        </w:rPr>
        <w:t>0/</w:t>
      </w:r>
      <w:r>
        <w:rPr>
          <w:rFonts w:ascii="Times New Roman" w:hAnsi="Times New Roman" w:cs="Times New Roman"/>
          <w:b/>
          <w:sz w:val="24"/>
          <w:szCs w:val="24"/>
        </w:rPr>
        <w:t>530:</w:t>
      </w:r>
    </w:p>
    <w:p w14:paraId="543A04B6" w14:textId="50D3A184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83844" w14:textId="24C37773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BE5BE" w14:textId="44F84D1C" w:rsidR="002F28BD" w:rsidRPr="00DB2092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92">
        <w:rPr>
          <w:rFonts w:ascii="Times New Roman" w:hAnsi="Times New Roman" w:cs="Times New Roman"/>
          <w:b/>
          <w:sz w:val="24"/>
          <w:szCs w:val="24"/>
        </w:rPr>
        <w:t>Odbornosť C10/600</w:t>
      </w:r>
      <w:r>
        <w:rPr>
          <w:rFonts w:ascii="Times New Roman" w:hAnsi="Times New Roman" w:cs="Times New Roman"/>
          <w:b/>
          <w:sz w:val="24"/>
          <w:szCs w:val="24"/>
        </w:rPr>
        <w:t>, 623</w:t>
      </w:r>
    </w:p>
    <w:p w14:paraId="1BF96BBD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Spoj-4-1 Spojovací prevádzkový poriadok ASR,</w:t>
      </w:r>
    </w:p>
    <w:p w14:paraId="4AA6F099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Spoj-4-2/1 Zásady medzinárodnej rádiovej prevádzky,</w:t>
      </w:r>
    </w:p>
    <w:p w14:paraId="01690D9B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Spoj-21-57/1 Rádiová stanice RF-10. Technický popis 1.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363B95A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Spoj-21-57/2 Rádiová stanice RF-10. Technický popis 2.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6E7FC4F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Spoj-21-57/3 Rádiová stanice RF-10. Technický popis 3.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CC73832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Spoj-51-1/s Technická príručka pre dôstojníkov a práporčíkov spojovacieho vojska,</w:t>
      </w:r>
    </w:p>
    <w:p w14:paraId="71C3934E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Spoj-51-2/s Príručka pre dôstojníkov spojovacieho vojska,</w:t>
      </w:r>
    </w:p>
    <w:p w14:paraId="76F6F99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Manuál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.</w:t>
      </w:r>
    </w:p>
    <w:p w14:paraId="79CA3C15" w14:textId="0A8F06BC" w:rsidR="002F28BD" w:rsidRDefault="002F28BD" w:rsidP="002F28BD">
      <w:pPr>
        <w:spacing w:after="0" w:line="240" w:lineRule="auto"/>
        <w:jc w:val="both"/>
      </w:pPr>
    </w:p>
    <w:p w14:paraId="655E7C08" w14:textId="77777777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G10/101,130:</w:t>
      </w:r>
    </w:p>
    <w:p w14:paraId="74C92BED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4-2 - Vojenský predpis o cvičeniach v streľbe z ručných zbraní a zbraní bojových vozidiel,</w:t>
      </w:r>
    </w:p>
    <w:p w14:paraId="64A707F3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 xml:space="preserve">Vševojsk-51-12 - Formy a metódy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vševojskových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velitelů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štábů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jednotek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taktického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stupně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>,</w:t>
      </w:r>
    </w:p>
    <w:p w14:paraId="76E8E1FF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SPJ-3-7/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Programy základných bojových zručností vojaka a malej skupiny (tímu) v rámci OS SR,</w:t>
      </w:r>
    </w:p>
    <w:p w14:paraId="5F32E2FB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SPG-15-1/LL - Vreckový zoznam urgentných hlasových správ NATO,</w:t>
      </w:r>
    </w:p>
    <w:p w14:paraId="3E3A8E0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Príručka pre vojaka,</w:t>
      </w:r>
    </w:p>
    <w:p w14:paraId="67676A06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SPG-3-16/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Všeob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</w:t>
      </w:r>
      <w:r w:rsidRPr="002F28BD">
        <w:rPr>
          <w:rFonts w:ascii="Times New Roman" w:hAnsi="Times New Roman" w:cs="Times New Roman"/>
          <w:sz w:val="24"/>
          <w:szCs w:val="24"/>
        </w:rPr>
        <w:t>Vedenie operácií (čata, družstvo, posádka tanku),</w:t>
      </w:r>
    </w:p>
    <w:p w14:paraId="055B4CF6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SPG-15-2/LL - Slovník použitých skratiek, akronymov, termínov a definícií pre kolektívny výcvik a cvičenia (mnohonárodných síl),</w:t>
      </w:r>
    </w:p>
    <w:p w14:paraId="1AA4389C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lastRenderedPageBreak/>
        <w:t xml:space="preserve">Pech-3-1 - </w:t>
      </w:r>
      <w:r w:rsidRPr="002F28BD">
        <w:rPr>
          <w:rFonts w:ascii="Times New Roman" w:hAnsi="Times New Roman" w:cs="Times New Roman"/>
          <w:sz w:val="24"/>
          <w:szCs w:val="24"/>
        </w:rPr>
        <w:t xml:space="preserve">Základy 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střelby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ručních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zbraní,</w:t>
      </w:r>
    </w:p>
    <w:p w14:paraId="291C77D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Zákon č. 321/2002 o ozbrojených silách SR.</w:t>
      </w:r>
    </w:p>
    <w:p w14:paraId="442E2B4D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400BA7" w14:textId="7EB7ACF3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G20/</w:t>
      </w:r>
      <w:r>
        <w:rPr>
          <w:rFonts w:ascii="Times New Roman" w:hAnsi="Times New Roman" w:cs="Times New Roman"/>
          <w:b/>
          <w:sz w:val="24"/>
          <w:szCs w:val="24"/>
        </w:rPr>
        <w:t xml:space="preserve">200, </w:t>
      </w:r>
      <w:r w:rsidRPr="003B2595">
        <w:rPr>
          <w:rFonts w:ascii="Times New Roman" w:hAnsi="Times New Roman" w:cs="Times New Roman"/>
          <w:b/>
          <w:sz w:val="24"/>
          <w:szCs w:val="24"/>
        </w:rPr>
        <w:t>214</w:t>
      </w:r>
      <w:r>
        <w:rPr>
          <w:rFonts w:ascii="Times New Roman" w:hAnsi="Times New Roman" w:cs="Times New Roman"/>
          <w:b/>
          <w:sz w:val="24"/>
          <w:szCs w:val="24"/>
        </w:rPr>
        <w:t>, 216:</w:t>
      </w:r>
    </w:p>
    <w:p w14:paraId="460BE7F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Del-1-2  - Vojenský predpis Bojové použitie delostrelectva ozbrojených síl Slovenskej republiky (oddiel, batéria, čata, delo),</w:t>
      </w:r>
    </w:p>
    <w:p w14:paraId="51CF214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Del-2-1  - Vojenský predpis o pravidlách streľby a riadenia paľby pozemného delostrelectva (delo, čata, batéria, oddiel),</w:t>
      </w:r>
    </w:p>
    <w:p w14:paraId="123CC198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Del-6-3 – Vojenský predpis o delostreleckom prieskume,</w:t>
      </w:r>
    </w:p>
    <w:p w14:paraId="3FDB900D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SPJ-C-3-45/Del – Bojové použitie protitankových jednotiek (oddiel, batéria).</w:t>
      </w:r>
    </w:p>
    <w:p w14:paraId="65322686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FCE0C9" w14:textId="77777777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G30/500:</w:t>
      </w:r>
    </w:p>
    <w:p w14:paraId="33484D65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Žen-2-6  - Vojenský predpis - Trhaviny a ničenie,</w:t>
      </w:r>
    </w:p>
    <w:p w14:paraId="77CDF561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Žen-2-9  - Vojenský predpis o ženijných prácach,</w:t>
      </w:r>
    </w:p>
    <w:p w14:paraId="334B7456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Žen-2-7/1 - Vojenský predpis o zatarasovaní,</w:t>
      </w:r>
    </w:p>
    <w:p w14:paraId="70BAE8DF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95">
        <w:rPr>
          <w:rFonts w:ascii="Times New Roman" w:hAnsi="Times New Roman" w:cs="Times New Roman"/>
          <w:sz w:val="24"/>
          <w:szCs w:val="24"/>
        </w:rPr>
        <w:t>Žen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2-7/2  - Vojenský predpis o 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odtarasovaní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>.</w:t>
      </w:r>
    </w:p>
    <w:p w14:paraId="4D84A6DA" w14:textId="77777777" w:rsidR="002F28BD" w:rsidRPr="0080781E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01CC23" w14:textId="25ABC6A4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2595">
        <w:rPr>
          <w:rFonts w:ascii="Times New Roman" w:hAnsi="Times New Roman" w:cs="Times New Roman"/>
          <w:b/>
          <w:sz w:val="24"/>
          <w:szCs w:val="24"/>
        </w:rPr>
        <w:t>0/5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B25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577</w:t>
      </w:r>
      <w:r w:rsidRPr="003B2595">
        <w:rPr>
          <w:rFonts w:ascii="Times New Roman" w:hAnsi="Times New Roman" w:cs="Times New Roman"/>
          <w:b/>
          <w:sz w:val="24"/>
          <w:szCs w:val="24"/>
        </w:rPr>
        <w:t>:</w:t>
      </w:r>
    </w:p>
    <w:p w14:paraId="61015DD6" w14:textId="2278B8EB" w:rsid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Vševojsk-2-1 – Vojenský predpis o radiačnej, chemickej a biologickej ochrane.</w:t>
      </w:r>
    </w:p>
    <w:p w14:paraId="716AC6C6" w14:textId="6DEA91DD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="00C33474" w:rsidRPr="00C33474">
        <w:rPr>
          <w:rFonts w:ascii="Times New Roman" w:hAnsi="Times New Roman" w:cs="Times New Roman"/>
          <w:sz w:val="24"/>
          <w:szCs w:val="24"/>
        </w:rPr>
        <w:t xml:space="preserve"> - </w:t>
      </w:r>
      <w:r w:rsidRPr="00C33474">
        <w:rPr>
          <w:rFonts w:ascii="Times New Roman" w:hAnsi="Times New Roman" w:cs="Times New Roman"/>
          <w:sz w:val="24"/>
          <w:szCs w:val="24"/>
        </w:rPr>
        <w:t>Príručka vojaka</w:t>
      </w:r>
    </w:p>
    <w:p w14:paraId="69E45EAF" w14:textId="19E1B8A5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SPG-3-110/RCHBO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Prieskumný komplet ALIGÁTOR 4x4 (RCHBO) návod na obsluhu</w:t>
      </w:r>
    </w:p>
    <w:p w14:paraId="45C9A1F9" w14:textId="5CC81243" w:rsidR="00C33474" w:rsidRPr="00C33474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Chem-23-1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Vojskové odmorovacie súpravy</w:t>
      </w:r>
    </w:p>
    <w:p w14:paraId="26A8F41A" w14:textId="2B1FB5B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Chem-28-7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Zariadenie pre špeciálnu očistu bojovej techniky LINKA 82</w:t>
      </w:r>
    </w:p>
    <w:p w14:paraId="0C5AE17F" w14:textId="62CB1DBB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Chem-28-11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Chemický prieskumný automobil UAZ-469CH</w:t>
      </w:r>
    </w:p>
    <w:p w14:paraId="2C020AA1" w14:textId="309B9768" w:rsid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4ED522" w14:textId="77777777" w:rsidR="002F28BD" w:rsidRPr="00146BD4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D4">
        <w:rPr>
          <w:rFonts w:ascii="Times New Roman" w:hAnsi="Times New Roman" w:cs="Times New Roman"/>
          <w:b/>
          <w:sz w:val="24"/>
          <w:szCs w:val="24"/>
        </w:rPr>
        <w:t>Odbornosť S12/900:</w:t>
      </w:r>
    </w:p>
    <w:p w14:paraId="185337EB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Topografická pomôcka, vydaná Topografickým ústavom v roku 2006 kat. č.: 609/9/60-01/2006.</w:t>
      </w:r>
    </w:p>
    <w:p w14:paraId="4B94FF8C" w14:textId="77777777" w:rsidR="002F28BD" w:rsidRDefault="002F28BD" w:rsidP="002F28BD"/>
    <w:p w14:paraId="1546CD65" w14:textId="3AC40332" w:rsidR="00C33474" w:rsidRPr="00C543E7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E7">
        <w:rPr>
          <w:rFonts w:ascii="Times New Roman" w:hAnsi="Times New Roman" w:cs="Times New Roman"/>
          <w:b/>
          <w:sz w:val="24"/>
          <w:szCs w:val="24"/>
        </w:rPr>
        <w:t>Odbornosť L10/148:</w:t>
      </w:r>
    </w:p>
    <w:p w14:paraId="58426173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ŠbPO-22-373/2022 - Smernice GŠ OS SR na zabezpečenie prevádzky pozemnej výzbroje a techniky ozbrojených síl Slovenskej republiky,</w:t>
      </w:r>
    </w:p>
    <w:p w14:paraId="05A156BE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Log-4-1 - Vojenský predpis o príprave pozemnej výzbroje a techniky na sezónnu prevádzku,</w:t>
      </w:r>
    </w:p>
    <w:p w14:paraId="198961F6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E7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C543E7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v príspevkových organizáciách,</w:t>
      </w:r>
    </w:p>
    <w:p w14:paraId="467FD0EA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</w:t>
      </w:r>
    </w:p>
    <w:p w14:paraId="307E83D7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SVD 40 (B) - Logistická doktrína ozbrojených síl Slovenskej republiky.</w:t>
      </w:r>
    </w:p>
    <w:p w14:paraId="009498FD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FBDD921" w14:textId="77777777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L10/187:</w:t>
      </w:r>
    </w:p>
    <w:p w14:paraId="113FC22D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SR,</w:t>
      </w:r>
    </w:p>
    <w:p w14:paraId="5608E89A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armády v mieri,</w:t>
      </w:r>
    </w:p>
    <w:p w14:paraId="2ED034E3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74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       v príspevkových organizáciách</w:t>
      </w:r>
    </w:p>
    <w:p w14:paraId="0489B33F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lastRenderedPageBreak/>
        <w:t>Smernica Ministerstva obrany Slovenskej republiky č. 30/2014 o správe majetku štátu a                  o postupoch jeho účtovania v znení smernice MO SR č. 48/2015 z 8. júla 2015, v znení smernice MO SR č. 100/2016 z 29. decembra 2016, v znení smernice MO SR č. 33/2019 z 19. júna 2019,</w:t>
      </w:r>
    </w:p>
    <w:p w14:paraId="31AE3601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 (B) - Logistická doktrína ozbrojených síl Slovenskej republiky,</w:t>
      </w:r>
    </w:p>
    <w:p w14:paraId="035A8E19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40-01 - Doktrína ozbrojených síl Slovenskej republiky pre podporu zo strany hostiteľskej krajiny,</w:t>
      </w:r>
    </w:p>
    <w:p w14:paraId="4409FE5E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republiky,</w:t>
      </w:r>
    </w:p>
    <w:p w14:paraId="4E70393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Služobný predpis hlavného služobného úradu č. 5/2016 o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náležitostiach                       v znení SP HSÚ č. 79/2017 z 18. decembra 2017, v znení SP HSÚ č. 85/2019                                        zo 16. decembra 2019, v znení SP HSÚ č. 23/2023 z 28. apríla 2023,</w:t>
      </w:r>
    </w:p>
    <w:p w14:paraId="424F970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Výnos Ministerstva obrany Slovenskej republiky zo 4. decembra 2015 č. ÚLP-11-32/2015-OdL, ktorým sa ustanovujú druhy vojenskej rovnošaty,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súčiastok, špecifických znakov vojenskej rovnošaty, ich nosenie a používanie a spôsob nosenia vyznamenaní na vojenskej rovnošate v znení opatrenia MO SR z 13. decembra 2018 č. 1/2018, v znení opatrenia MO SR z 8. júna 2021 č. 1/2021,</w:t>
      </w:r>
    </w:p>
    <w:p w14:paraId="026182D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Služobný predpis hlavného služobného úradu č. 14/2016 o poskytovaní proviantných náležitostí a prepravných náležitostí v znení SP HSÚ č. 5/2020 z 22. januára 2020, v znení SP HSÚ č. 56/2020 z 25. júna 2020, v znení SP HSÚ č. 24/2022 z 21. apríla 2022, v znení SP HSÚ č. 89/2022 z 9. decembra 2022, v znení SP HSÚ č. 15/2023 z 3. apríla 2023,</w:t>
      </w:r>
    </w:p>
    <w:p w14:paraId="71E46A4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PM.</w:t>
      </w:r>
    </w:p>
    <w:p w14:paraId="62CD5A1E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3DC5E37" w14:textId="77777777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76A53" w14:textId="59FFC80F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</w:t>
      </w:r>
      <w:r>
        <w:rPr>
          <w:rFonts w:ascii="Times New Roman" w:hAnsi="Times New Roman" w:cs="Times New Roman"/>
          <w:b/>
          <w:sz w:val="24"/>
          <w:szCs w:val="24"/>
        </w:rPr>
        <w:t>705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6556E6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STN 01 8500 - Základné názvoslovie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doprave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CAB3AE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C030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Metodické pokyny AMovP-1 na vykonávanie presunov a riadenie presunov po pozemných komunikáciách podľa štandardov NATO, VSVaP-93-33/2007-OdbTDŠaP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ED4E8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2455 AMovP-2 - Postupy pri presunoch s prekročením národných hraníc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A7E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2456 AMovP-3 - Prepravné dokumenty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terminológia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F8D06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2468 AMovP-4 - Technické aspekty prepravy vojenských zásielok po železnici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600A1C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 xml:space="preserve">SOŠ 2236 AMovP-5 - Otázky 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multimodálnej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prepravy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0B654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4441 AMovP-6 - Kombinovaná preprava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0F8C6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SPJ-4-9/Log - Činnosť distribučného systému a zásobovanie distribučnými strediskami zásobovacích základní a vyťažovanie vozidiel v stave bezpečnosti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8A4E1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SPJ-4-10/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Služobná pomôcka Stanovenie postupov na zabezpečenie prepravy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2C02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SPJ-4-11/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Metodické pokyny na organizáciu, činnosť a výcvik OS SR v riadení presunov po pozemných komunikáciách na území SR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F2F61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SPJ-4-12/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Výcvik v preprave po železnici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84466" w14:textId="116F6AF2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9DC1" w14:textId="1F2FB979" w:rsidR="00C33474" w:rsidRPr="004E538B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8B">
        <w:rPr>
          <w:rFonts w:ascii="Times New Roman" w:hAnsi="Times New Roman" w:cs="Times New Roman"/>
          <w:b/>
          <w:sz w:val="24"/>
          <w:szCs w:val="24"/>
        </w:rPr>
        <w:t>Odbornosť L10/940:</w:t>
      </w:r>
    </w:p>
    <w:p w14:paraId="2CBBD10D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Log-2-2 - Vojenský predpis o systéme a metodike tvorby zásob a zabezpečení služieb pre ozbrojené sily Slovenskej republiky na obdobie krízovej situácie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4FB4B1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561D6E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561D6E">
        <w:rPr>
          <w:rFonts w:ascii="Times New Roman" w:hAnsi="Times New Roman" w:cs="Times New Roman"/>
          <w:sz w:val="24"/>
          <w:szCs w:val="24"/>
        </w:rPr>
        <w:t xml:space="preserve"> armády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1D6E">
        <w:rPr>
          <w:rFonts w:ascii="Times New Roman" w:hAnsi="Times New Roman" w:cs="Times New Roman"/>
          <w:sz w:val="24"/>
          <w:szCs w:val="24"/>
        </w:rPr>
        <w:t>mieri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D3C364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6E">
        <w:rPr>
          <w:rFonts w:ascii="Times New Roman" w:hAnsi="Times New Roman" w:cs="Times New Roman"/>
          <w:sz w:val="24"/>
          <w:szCs w:val="24"/>
        </w:rPr>
        <w:lastRenderedPageBreak/>
        <w:t>SEMaI</w:t>
      </w:r>
      <w:proofErr w:type="spellEnd"/>
      <w:r w:rsidRPr="00561D6E">
        <w:rPr>
          <w:rFonts w:ascii="Times New Roman" w:hAnsi="Times New Roman" w:cs="Times New Roman"/>
          <w:sz w:val="24"/>
          <w:szCs w:val="24"/>
        </w:rPr>
        <w:t xml:space="preserve">–85-1/2015 - Metodické pokyny na vykonávanie inventarizácie majetku, záväzkov a rozdielu majetku a záväzkov na Ministerstve obrany SR a v jeho rozpočtových 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1D6E">
        <w:rPr>
          <w:rFonts w:ascii="Times New Roman" w:hAnsi="Times New Roman" w:cs="Times New Roman"/>
          <w:sz w:val="24"/>
          <w:szCs w:val="24"/>
        </w:rPr>
        <w:t>v príspevkových organizáciách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FBAC0B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Smernica Ministerstva obrany Slovenskej republiky č. 30/2014 o správe majetku štátu 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D6E">
        <w:rPr>
          <w:rFonts w:ascii="Times New Roman" w:hAnsi="Times New Roman" w:cs="Times New Roman"/>
          <w:sz w:val="24"/>
          <w:szCs w:val="24"/>
        </w:rPr>
        <w:t>o postupoch jeho účtovania v znení smernice MO SR č. 48/2015 z 8. júla 2015, v znení smernice MO SR č. 100/2016 z 29. decembra 2016, v znení smernice MO SR č. 33/2019 z 19. júna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03FE3C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SVD 40 (B) - Logistická doktrína ozbrojených síl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3D0E47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C4C7B0" w14:textId="77777777" w:rsidR="00C33474" w:rsidRPr="006A0E0C" w:rsidRDefault="00C33474" w:rsidP="00C3347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0C48BF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F28BD" w:rsidRPr="002F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52"/>
    <w:multiLevelType w:val="hybridMultilevel"/>
    <w:tmpl w:val="32BCA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34B"/>
    <w:multiLevelType w:val="hybridMultilevel"/>
    <w:tmpl w:val="8F9A6B0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322FC1"/>
    <w:multiLevelType w:val="hybridMultilevel"/>
    <w:tmpl w:val="8A7AF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7FD8"/>
    <w:multiLevelType w:val="hybridMultilevel"/>
    <w:tmpl w:val="BC72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07E2"/>
    <w:multiLevelType w:val="hybridMultilevel"/>
    <w:tmpl w:val="4510D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4104C"/>
    <w:multiLevelType w:val="hybridMultilevel"/>
    <w:tmpl w:val="F19A3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27"/>
    <w:rsid w:val="002F28BD"/>
    <w:rsid w:val="006C220B"/>
    <w:rsid w:val="009E6127"/>
    <w:rsid w:val="00C33474"/>
    <w:rsid w:val="00D63076"/>
    <w:rsid w:val="00E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9A7D"/>
  <w15:chartTrackingRefBased/>
  <w15:docId w15:val="{48B0E1E8-2F02-4D22-9BBE-CF3911D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8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KULPOVÁ Lenka</dc:creator>
  <cp:keywords/>
  <dc:description/>
  <cp:lastModifiedBy>KULPOVÁ Lenka</cp:lastModifiedBy>
  <cp:revision>2</cp:revision>
  <dcterms:created xsi:type="dcterms:W3CDTF">2025-05-06T12:32:00Z</dcterms:created>
  <dcterms:modified xsi:type="dcterms:W3CDTF">2025-05-06T12:49:00Z</dcterms:modified>
</cp:coreProperties>
</file>